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80" w:line="360" w:lineRule="auto"/>
        <w:ind w:left="3881" w:right="3443" w:hanging="436"/>
        <w:jc w:val="center"/>
        <w:textAlignment w:val="auto"/>
        <w:rPr>
          <w:rFonts w:ascii="Microsoft JhengHei"/>
          <w:b/>
          <w:sz w:val="20"/>
        </w:rPr>
      </w:pPr>
      <w:r>
        <w:rPr>
          <w:rFonts w:hint="eastAsia" w:ascii="宋体" w:hAnsi="宋体" w:eastAsia="宋体" w:cs="宋体"/>
          <w:color w:val="4B4B4B"/>
          <w:sz w:val="24"/>
          <w:szCs w:val="24"/>
          <w:lang w:val="zh-CN" w:eastAsia="zh-CN" w:bidi="zh-CN"/>
        </w:rPr>
        <w:t>教育部等六部门关于加强新时代高校教师队</w:t>
      </w:r>
      <w:bookmarkStart w:id="0" w:name="_GoBack"/>
      <w:bookmarkEnd w:id="0"/>
      <w:r>
        <w:rPr>
          <w:rFonts w:hint="eastAsia" w:ascii="宋体" w:hAnsi="宋体" w:eastAsia="宋体" w:cs="宋体"/>
          <w:color w:val="4B4B4B"/>
          <w:sz w:val="24"/>
          <w:szCs w:val="24"/>
          <w:lang w:val="zh-CN" w:eastAsia="zh-CN" w:bidi="zh-CN"/>
        </w:rPr>
        <w:t>伍建设改革的指导意见</w:t>
      </w:r>
    </w:p>
    <w:p>
      <w:pPr>
        <w:pStyle w:val="3"/>
        <w:spacing w:before="10"/>
        <w:jc w:val="center"/>
        <w:rPr>
          <w:rFonts w:ascii="Microsoft JhengHei"/>
          <w:b/>
          <w:sz w:val="12"/>
        </w:rPr>
      </w:pPr>
    </w:p>
    <w:p>
      <w:pPr>
        <w:pStyle w:val="3"/>
        <w:spacing w:before="68"/>
        <w:ind w:left="116"/>
      </w:pPr>
      <w:r>
        <w:rPr>
          <w:color w:val="4B4B4B"/>
        </w:rPr>
        <w:t>教师〔2020〕10号</w:t>
      </w:r>
    </w:p>
    <w:p>
      <w:pPr>
        <w:pStyle w:val="3"/>
      </w:pPr>
    </w:p>
    <w:p>
      <w:pPr>
        <w:pStyle w:val="3"/>
        <w:spacing w:before="196" w:line="340" w:lineRule="auto"/>
        <w:ind w:left="116" w:right="284" w:firstLine="484"/>
        <w:jc w:val="both"/>
      </w:pPr>
      <w:r>
        <w:rPr>
          <w:color w:val="4B4B4B"/>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pPr>
        <w:pStyle w:val="3"/>
        <w:rPr>
          <w:sz w:val="29"/>
        </w:rPr>
      </w:pPr>
    </w:p>
    <w:p>
      <w:pPr>
        <w:pStyle w:val="3"/>
        <w:spacing w:line="340" w:lineRule="auto"/>
        <w:ind w:left="116" w:right="284" w:firstLine="484"/>
        <w:jc w:val="both"/>
      </w:pPr>
      <w:r>
        <w:rPr>
          <w:color w:val="4B4B4B"/>
        </w:rPr>
        <w:t>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pPr>
        <w:pStyle w:val="3"/>
        <w:spacing w:before="12"/>
        <w:rPr>
          <w:sz w:val="22"/>
        </w:rPr>
      </w:pPr>
    </w:p>
    <w:p>
      <w:pPr>
        <w:pStyle w:val="2"/>
      </w:pPr>
      <w:r>
        <w:rPr>
          <w:color w:val="4B4B4B"/>
        </w:rPr>
        <w:t>一、准确把握高校教师队伍建设改革的时代要求，落实立德树人根本任务</w:t>
      </w:r>
    </w:p>
    <w:p>
      <w:pPr>
        <w:pStyle w:val="3"/>
        <w:spacing w:before="7"/>
        <w:rPr>
          <w:rFonts w:ascii="Microsoft JhengHei"/>
          <w:b/>
        </w:rPr>
      </w:pPr>
    </w:p>
    <w:p>
      <w:pPr>
        <w:pStyle w:val="3"/>
        <w:spacing w:line="340" w:lineRule="auto"/>
        <w:ind w:left="116" w:right="284" w:firstLine="484"/>
        <w:jc w:val="both"/>
      </w:pPr>
      <w:r>
        <w:rPr>
          <w:color w:val="4B4B4B"/>
        </w:rPr>
        <w:t>1.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pPr>
        <w:pStyle w:val="3"/>
        <w:rPr>
          <w:sz w:val="29"/>
        </w:rPr>
      </w:pPr>
    </w:p>
    <w:p>
      <w:pPr>
        <w:pStyle w:val="3"/>
        <w:spacing w:before="1" w:line="340" w:lineRule="auto"/>
        <w:ind w:left="116" w:right="284" w:firstLine="484"/>
        <w:jc w:val="both"/>
      </w:pPr>
      <w:r>
        <w:rPr>
          <w:color w:val="4B4B4B"/>
        </w:rPr>
        <w:t>2.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pPr>
        <w:pStyle w:val="3"/>
        <w:spacing w:before="10"/>
        <w:rPr>
          <w:sz w:val="22"/>
        </w:rPr>
      </w:pPr>
    </w:p>
    <w:p>
      <w:pPr>
        <w:pStyle w:val="2"/>
      </w:pPr>
      <w:r>
        <w:rPr>
          <w:color w:val="4B4B4B"/>
        </w:rPr>
        <w:t>二、全面加强党的领导，不断提升教师思想政治素质和师德素养</w:t>
      </w:r>
    </w:p>
    <w:p>
      <w:pPr>
        <w:pStyle w:val="3"/>
        <w:spacing w:before="8"/>
        <w:rPr>
          <w:rFonts w:ascii="Microsoft JhengHei"/>
          <w:b/>
        </w:rPr>
      </w:pPr>
    </w:p>
    <w:p>
      <w:pPr>
        <w:pStyle w:val="3"/>
        <w:spacing w:line="340" w:lineRule="auto"/>
        <w:ind w:left="116" w:right="284" w:firstLine="484"/>
      </w:pPr>
      <w:r>
        <w:rPr>
          <w:color w:val="4B4B4B"/>
        </w:rPr>
        <w:t xml:space="preserve">3.加强思想政治引领。引导广大教师坚持“四个相统一”，争做“四有”好老师，当好“四个引路 </w:t>
      </w:r>
      <w:r>
        <w:rPr>
          <w:color w:val="4B4B4B"/>
          <w:spacing w:val="-1"/>
        </w:rPr>
        <w:t>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育</w:t>
      </w:r>
      <w:r>
        <w:rPr>
          <w:color w:val="4B4B4B"/>
        </w:rPr>
        <w:t>德育人能力。加强民办高校思想政治建设，配齐建强民办高校思想政治工作队伍。</w:t>
      </w:r>
    </w:p>
    <w:p>
      <w:pPr>
        <w:pStyle w:val="3"/>
        <w:spacing w:before="11"/>
        <w:rPr>
          <w:sz w:val="28"/>
        </w:rPr>
      </w:pPr>
    </w:p>
    <w:p>
      <w:pPr>
        <w:pStyle w:val="3"/>
        <w:spacing w:line="340" w:lineRule="auto"/>
        <w:ind w:left="116" w:right="284" w:firstLine="484"/>
      </w:pPr>
      <w:r>
        <w:rPr>
          <w:color w:val="4B4B4B"/>
        </w:rPr>
        <w:t>4.培育弘扬高尚师德。常态化推进师德培育涵养，将各类师德规范纳入新教师岗前培训和在职教师全员培训必修内容。创新师德教育方式，通过榜样引领、情景体验、实践教育、师生互动等形式，激发教师</w:t>
      </w:r>
    </w:p>
    <w:p>
      <w:pPr>
        <w:spacing w:after="0" w:line="340" w:lineRule="auto"/>
        <w:sectPr>
          <w:type w:val="continuous"/>
          <w:pgSz w:w="11900" w:h="16840"/>
          <w:pgMar w:top="640" w:right="180" w:bottom="280" w:left="180" w:header="720" w:footer="720" w:gutter="0"/>
          <w:cols w:space="720" w:num="1"/>
        </w:sectPr>
      </w:pPr>
    </w:p>
    <w:p>
      <w:pPr>
        <w:pStyle w:val="3"/>
        <w:spacing w:before="42" w:line="340" w:lineRule="auto"/>
        <w:ind w:left="116" w:right="284"/>
        <w:jc w:val="both"/>
      </w:pPr>
      <w:r>
        <w:rPr>
          <w:color w:val="4B4B4B"/>
        </w:rPr>
        <w:t>涵养师德的内生动力。强化高校教师“四史”教育，规范学时要求，在一定周期内做到全员全覆盖。建好师德基地，构建师德教育课程体系。加大教师表彰力度，健全教师荣誉制度，高校可举办教师入职、荣休仪式，设立以教书育人为导向的奖励，激励教师潜心育人。鼓励社会组织和个人出资奖励教师。支持地方和高校建立优秀教师库，挖掘典型，强化宣传感召。持续推出主题鲜明、展现教师时代风貌的影视文学作品。</w:t>
      </w:r>
    </w:p>
    <w:p>
      <w:pPr>
        <w:pStyle w:val="3"/>
        <w:spacing w:before="12"/>
        <w:rPr>
          <w:sz w:val="28"/>
        </w:rPr>
      </w:pPr>
    </w:p>
    <w:p>
      <w:pPr>
        <w:pStyle w:val="3"/>
        <w:spacing w:line="340" w:lineRule="auto"/>
        <w:ind w:left="116" w:right="284" w:firstLine="484"/>
        <w:jc w:val="both"/>
      </w:pPr>
      <w:r>
        <w:rPr>
          <w:color w:val="4B4B4B"/>
        </w:rPr>
        <w:t>5.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范问题。建立健全师德违规通报曝光机制，起到警示震慑作用。依托政法机关建立的全国性侵违法犯罪信息库等，建立教育行业从业限制制度。</w:t>
      </w:r>
    </w:p>
    <w:p>
      <w:pPr>
        <w:pStyle w:val="3"/>
        <w:spacing w:before="9"/>
        <w:rPr>
          <w:sz w:val="22"/>
        </w:rPr>
      </w:pPr>
    </w:p>
    <w:p>
      <w:pPr>
        <w:pStyle w:val="2"/>
      </w:pPr>
      <w:r>
        <w:rPr>
          <w:color w:val="4B4B4B"/>
        </w:rPr>
        <w:t>三、建设高校教师发展平台，着力提升教师专业素质能力</w:t>
      </w:r>
    </w:p>
    <w:p>
      <w:pPr>
        <w:pStyle w:val="3"/>
        <w:spacing w:before="7"/>
        <w:rPr>
          <w:rFonts w:ascii="Microsoft JhengHei"/>
          <w:b/>
        </w:rPr>
      </w:pPr>
    </w:p>
    <w:p>
      <w:pPr>
        <w:pStyle w:val="3"/>
        <w:spacing w:before="1" w:line="340" w:lineRule="auto"/>
        <w:ind w:left="116" w:right="284" w:firstLine="484"/>
        <w:jc w:val="both"/>
      </w:pPr>
      <w:r>
        <w:rPr>
          <w:color w:val="4B4B4B"/>
        </w:rPr>
        <w:t>6.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pPr>
        <w:pStyle w:val="3"/>
        <w:spacing w:before="12"/>
        <w:rPr>
          <w:sz w:val="28"/>
        </w:rPr>
      </w:pPr>
    </w:p>
    <w:p>
      <w:pPr>
        <w:pStyle w:val="3"/>
        <w:spacing w:line="340" w:lineRule="auto"/>
        <w:ind w:left="116" w:right="284" w:firstLine="484"/>
        <w:jc w:val="both"/>
      </w:pPr>
      <w:r>
        <w:rPr>
          <w:color w:val="4B4B4B"/>
        </w:rPr>
        <w:t>7.夯实高校教师发展支持服务体系。统筹教师研修、职业发展咨询、教育教学指导、学术发展、学习资源服务等职责，建实建强教师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pPr>
        <w:pStyle w:val="3"/>
        <w:spacing w:before="10"/>
        <w:rPr>
          <w:sz w:val="22"/>
        </w:rPr>
      </w:pPr>
    </w:p>
    <w:p>
      <w:pPr>
        <w:pStyle w:val="2"/>
      </w:pPr>
      <w:r>
        <w:rPr>
          <w:color w:val="4B4B4B"/>
        </w:rPr>
        <w:t>四、完善现代高校教师管理制度，激发教师队伍创新活力</w:t>
      </w:r>
    </w:p>
    <w:p>
      <w:pPr>
        <w:pStyle w:val="3"/>
        <w:spacing w:before="7"/>
        <w:rPr>
          <w:rFonts w:ascii="Microsoft JhengHei"/>
          <w:b/>
        </w:rPr>
      </w:pPr>
    </w:p>
    <w:p>
      <w:pPr>
        <w:pStyle w:val="3"/>
        <w:spacing w:line="340" w:lineRule="auto"/>
        <w:ind w:left="116" w:right="284" w:firstLine="484"/>
      </w:pPr>
      <w:r>
        <w:rPr>
          <w:color w:val="4B4B4B"/>
        </w:rPr>
        <w:t>8.完善高校教师聘用机制。充分落实高校用人自主权，政府各有关部门不统一组织高校人员聘用考 试，简化进人程序。高校根据国家有关规定和办学实际需要，自主制定教师聘用条件，自主公开招聘教 师。不得将毕业院校、出国（境）</w:t>
      </w:r>
      <w:r>
        <w:rPr>
          <w:color w:val="4B4B4B"/>
          <w:spacing w:val="-1"/>
        </w:rPr>
        <w:t>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配齐配优建强高校思政课教师队伍和辅导员队伍。探索将行业企业从业经历、社会实践经历作为聘用职业院校专业</w:t>
      </w:r>
      <w:r>
        <w:rPr>
          <w:color w:val="4B4B4B"/>
        </w:rPr>
        <w:t>课教师的重要条件。研究出台外籍教师聘任和管理办法，规范外籍教师管理。</w:t>
      </w:r>
    </w:p>
    <w:p>
      <w:pPr>
        <w:pStyle w:val="3"/>
        <w:spacing w:before="11"/>
        <w:rPr>
          <w:sz w:val="28"/>
        </w:rPr>
      </w:pPr>
    </w:p>
    <w:p>
      <w:pPr>
        <w:pStyle w:val="3"/>
        <w:spacing w:line="340" w:lineRule="auto"/>
        <w:ind w:left="116" w:right="284" w:firstLine="484"/>
      </w:pPr>
      <w:r>
        <w:rPr>
          <w:color w:val="4B4B4B"/>
        </w:rPr>
        <w:t>9.加快高校教师编制岗位管理改革。积极探索实行高校人员总量管理。高校依法采取多元化聘用方式自主灵活用人，统筹用好编制资源，优先保障教学科研需求，向重点学科、特色学科和重要管理岗位倾</w:t>
      </w:r>
    </w:p>
    <w:p>
      <w:pPr>
        <w:spacing w:after="0" w:line="340" w:lineRule="auto"/>
        <w:sectPr>
          <w:pgSz w:w="11900" w:h="16840"/>
          <w:pgMar w:top="160" w:right="180" w:bottom="0" w:left="180" w:header="720" w:footer="720" w:gutter="0"/>
          <w:cols w:space="720" w:num="1"/>
        </w:sectPr>
      </w:pPr>
    </w:p>
    <w:p>
      <w:pPr>
        <w:pStyle w:val="3"/>
        <w:spacing w:before="55" w:line="340" w:lineRule="auto"/>
        <w:ind w:left="116" w:right="284"/>
      </w:pPr>
      <w:r>
        <w:rPr>
          <w:color w:val="4B4B4B"/>
        </w:rPr>
        <w:t>斜。合理设置教职员岗位结构比例，加强职员队伍建设。深入推进岗位聘用改革，实施岗位聘期制管理， 进一步探索准聘与长聘相结合等管理方式，落实和完善能上能下、能进能出的聘用机制。</w:t>
      </w:r>
    </w:p>
    <w:p>
      <w:pPr>
        <w:pStyle w:val="3"/>
        <w:spacing w:before="2"/>
        <w:rPr>
          <w:sz w:val="29"/>
        </w:rPr>
      </w:pPr>
    </w:p>
    <w:p>
      <w:pPr>
        <w:pStyle w:val="3"/>
        <w:spacing w:line="340" w:lineRule="auto"/>
        <w:ind w:left="116" w:right="163" w:firstLine="484"/>
      </w:pPr>
      <w:r>
        <w:rPr>
          <w:color w:val="4B4B4B"/>
        </w:rPr>
        <w:t>10.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pPr>
        <w:pStyle w:val="3"/>
        <w:spacing w:before="12"/>
        <w:rPr>
          <w:sz w:val="28"/>
        </w:rPr>
      </w:pPr>
    </w:p>
    <w:p>
      <w:pPr>
        <w:pStyle w:val="3"/>
        <w:spacing w:line="340" w:lineRule="auto"/>
        <w:ind w:left="116" w:right="163" w:firstLine="484"/>
      </w:pPr>
      <w:r>
        <w:rPr>
          <w:color w:val="4B4B4B"/>
        </w:rPr>
        <w:t>11.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pPr>
        <w:pStyle w:val="3"/>
        <w:spacing w:before="12"/>
        <w:rPr>
          <w:sz w:val="28"/>
        </w:rPr>
      </w:pPr>
    </w:p>
    <w:p>
      <w:pPr>
        <w:pStyle w:val="3"/>
        <w:spacing w:line="340" w:lineRule="auto"/>
        <w:ind w:left="116" w:right="163" w:firstLine="484"/>
      </w:pPr>
      <w:r>
        <w:rPr>
          <w:color w:val="4B4B4B"/>
        </w:rPr>
        <w:t>12.深化高校教师考核评价制度改革。突出质量导向，注重凭能力、实绩和贡献评价教师，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pPr>
        <w:pStyle w:val="3"/>
        <w:spacing w:before="12"/>
        <w:rPr>
          <w:sz w:val="28"/>
        </w:rPr>
      </w:pPr>
    </w:p>
    <w:p>
      <w:pPr>
        <w:pStyle w:val="3"/>
        <w:spacing w:line="340" w:lineRule="auto"/>
        <w:ind w:left="116" w:right="284" w:firstLine="484"/>
      </w:pPr>
      <w:r>
        <w:rPr>
          <w:color w:val="4B4B4B"/>
        </w:rPr>
        <w:t>13.建立健全教师兼职和兼职教师管理制度。高校教师在履行校内岗位职责、不影响本职工作的前提</w:t>
      </w:r>
      <w:r>
        <w:rPr>
          <w:color w:val="4B4B4B"/>
          <w:spacing w:val="-1"/>
        </w:rPr>
        <w:t>下，经学校同意，可在校外兼职从事与本人学科密切相关、并能发挥其专业能力的工作。地方和高校应建立健全教师兼职管理制度，规范教师合理兼职，坚决惩治教师兼职乱象。鼓励高校聘请校外专家学者等担</w:t>
      </w:r>
      <w:r>
        <w:rPr>
          <w:color w:val="4B4B4B"/>
        </w:rPr>
        <w:t>任兼职教师，完善兼职教师管理办法，规范遴选聘用程序，明确兼职教师的标准、责任、权利和工作要 求，确保兼职教师具有较高的师德素养、业务能力和育人水平。</w:t>
      </w:r>
    </w:p>
    <w:p>
      <w:pPr>
        <w:pStyle w:val="3"/>
        <w:spacing w:before="9"/>
        <w:rPr>
          <w:sz w:val="22"/>
        </w:rPr>
      </w:pPr>
    </w:p>
    <w:p>
      <w:pPr>
        <w:pStyle w:val="2"/>
        <w:spacing w:before="1"/>
      </w:pPr>
      <w:r>
        <w:rPr>
          <w:color w:val="4B4B4B"/>
        </w:rPr>
        <w:t>五、切实保障高校教师待遇，吸引稳定一流人才从教</w:t>
      </w:r>
    </w:p>
    <w:p>
      <w:pPr>
        <w:pStyle w:val="3"/>
        <w:spacing w:before="7"/>
        <w:rPr>
          <w:rFonts w:ascii="Microsoft JhengHei"/>
          <w:b/>
        </w:rPr>
      </w:pPr>
    </w:p>
    <w:p>
      <w:pPr>
        <w:pStyle w:val="3"/>
        <w:spacing w:line="340" w:lineRule="auto"/>
        <w:ind w:left="116" w:right="163" w:firstLine="484"/>
      </w:pPr>
      <w:r>
        <w:rPr>
          <w:color w:val="4B4B4B"/>
        </w:rPr>
        <w:t>14.推进高校薪酬制度改革。落实以增加知识价值为导向的收入分配政策，扩大高校工资分配自主权， 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pPr>
        <w:pStyle w:val="3"/>
        <w:spacing w:before="11"/>
        <w:rPr>
          <w:sz w:val="28"/>
        </w:rPr>
      </w:pPr>
    </w:p>
    <w:p>
      <w:pPr>
        <w:pStyle w:val="3"/>
        <w:spacing w:before="1"/>
        <w:ind w:left="601"/>
      </w:pPr>
      <w:r>
        <w:rPr>
          <w:color w:val="4B4B4B"/>
        </w:rPr>
        <w:t>15.完善高校内部收入分配激励机制。落实高校内部分配自主权，高校要结合实际健全内部收入分配机</w:t>
      </w:r>
    </w:p>
    <w:p>
      <w:pPr>
        <w:spacing w:after="0"/>
        <w:sectPr>
          <w:pgSz w:w="11900" w:h="16840"/>
          <w:pgMar w:top="280" w:right="180" w:bottom="280" w:left="180" w:header="720" w:footer="720" w:gutter="0"/>
          <w:cols w:space="720" w:num="1"/>
        </w:sectPr>
      </w:pPr>
    </w:p>
    <w:p>
      <w:pPr>
        <w:pStyle w:val="3"/>
        <w:spacing w:before="42" w:line="340" w:lineRule="auto"/>
        <w:ind w:left="116" w:right="284"/>
      </w:pPr>
      <w:r>
        <w:rPr>
          <w:color w:val="4B4B4B"/>
          <w:spacing w:val="-1"/>
        </w:rPr>
        <w:t>制，完善绩效考核办法，向扎根教学一线、业绩突出的教师倾斜，向承担急难险重任务、作出突出贡献的教师倾斜，向从事基础前沿研究、国防科技等领域的教师倾斜。把参与教研活动，编写教材案例，承担命题监考任务，指导学生毕业设计、就业、创新创业、社会实践、学生社团、竞赛展演等情况计入工作量。</w:t>
      </w:r>
      <w:r>
        <w:rPr>
          <w:color w:val="4B4B4B"/>
        </w:rPr>
        <w:t xml:space="preserve">激励优秀教师承担继续教育的教学工作，将相关工作量纳入绩效考核体系。不将论文数、专利数、项目 </w:t>
      </w:r>
      <w:r>
        <w:rPr>
          <w:color w:val="4B4B4B"/>
          <w:spacing w:val="-1"/>
        </w:rPr>
        <w:t>数、课题经费等科研量化指标与绩效工资分配、奖励直接挂钩，切实发挥收入分配政策的激励导向作用。</w:t>
      </w:r>
    </w:p>
    <w:p>
      <w:pPr>
        <w:pStyle w:val="3"/>
        <w:spacing w:before="9"/>
        <w:rPr>
          <w:sz w:val="22"/>
        </w:rPr>
      </w:pPr>
    </w:p>
    <w:p>
      <w:pPr>
        <w:pStyle w:val="2"/>
        <w:spacing w:before="1"/>
      </w:pPr>
      <w:r>
        <w:rPr>
          <w:color w:val="4B4B4B"/>
        </w:rPr>
        <w:t>六、优化完善人才管理服务体系，培养造就一批高层次创新人才</w:t>
      </w:r>
    </w:p>
    <w:p>
      <w:pPr>
        <w:pStyle w:val="3"/>
        <w:spacing w:before="7"/>
        <w:rPr>
          <w:rFonts w:ascii="Microsoft JhengHei"/>
          <w:b/>
        </w:rPr>
      </w:pPr>
    </w:p>
    <w:p>
      <w:pPr>
        <w:pStyle w:val="3"/>
        <w:spacing w:line="340" w:lineRule="auto"/>
        <w:ind w:left="116" w:right="163" w:firstLine="484"/>
      </w:pPr>
      <w:r>
        <w:rPr>
          <w:color w:val="4B4B4B"/>
        </w:rPr>
        <w:t>16.优化人才引育体系。强化服务国家战略导向，加强人才体系顶层设计，发挥好国家重大人才工程的引领作用，着力打造高水平创新团队，培养一批具有国际影响力的科学家、学科领军人才和青年学术英</w:t>
      </w:r>
    </w:p>
    <w:p>
      <w:pPr>
        <w:pStyle w:val="3"/>
        <w:spacing w:line="340" w:lineRule="auto"/>
        <w:ind w:left="116" w:right="284"/>
        <w:jc w:val="both"/>
      </w:pPr>
      <w:r>
        <w:rPr>
          <w:color w:val="4B4B4B"/>
        </w:rPr>
        <w:t>才。规范人才引进，严把政治关、师德关，做到“凡引必审”。加强高校哲学社会科学人才和高端智库建设，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pPr>
        <w:pStyle w:val="3"/>
        <w:spacing w:before="11"/>
        <w:rPr>
          <w:sz w:val="28"/>
        </w:rPr>
      </w:pPr>
    </w:p>
    <w:p>
      <w:pPr>
        <w:pStyle w:val="3"/>
        <w:spacing w:before="1" w:line="340" w:lineRule="auto"/>
        <w:ind w:left="116" w:right="163" w:firstLine="484"/>
      </w:pPr>
      <w:r>
        <w:rPr>
          <w:color w:val="4B4B4B"/>
        </w:rPr>
        <w:t>17.科学合理使用人才。充分发挥好人才战略资源作用，坚持正确的人才使用导向，分类推进人才评价机制改革，推动各类人才“帽子”、人才称号回归荣誉、回归学术的本质，避免同类人才计划重复支持， 以岗择人、按岗定酬，不把人才称号作为承担科研项目、职称评聘、评优评奖、学位点申报的限制性条</w:t>
      </w:r>
    </w:p>
    <w:p>
      <w:pPr>
        <w:pStyle w:val="3"/>
        <w:spacing w:line="340" w:lineRule="auto"/>
        <w:ind w:left="116" w:right="284"/>
        <w:jc w:val="both"/>
      </w:pPr>
      <w:r>
        <w:rPr>
          <w:color w:val="4B4B4B"/>
        </w:rPr>
        <w:t>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pPr>
        <w:pStyle w:val="3"/>
        <w:spacing w:before="8"/>
        <w:rPr>
          <w:sz w:val="22"/>
        </w:rPr>
      </w:pPr>
    </w:p>
    <w:p>
      <w:pPr>
        <w:pStyle w:val="2"/>
        <w:spacing w:before="1"/>
      </w:pPr>
      <w:r>
        <w:rPr>
          <w:color w:val="4B4B4B"/>
        </w:rPr>
        <w:t>七、全力支持青年教师成长，培育高等教育事业生力军</w:t>
      </w:r>
    </w:p>
    <w:p>
      <w:pPr>
        <w:pStyle w:val="3"/>
        <w:spacing w:before="7"/>
        <w:rPr>
          <w:rFonts w:ascii="Microsoft JhengHei"/>
          <w:b/>
        </w:rPr>
      </w:pPr>
    </w:p>
    <w:p>
      <w:pPr>
        <w:pStyle w:val="3"/>
        <w:spacing w:line="340" w:lineRule="auto"/>
        <w:ind w:left="116" w:right="163" w:firstLine="484"/>
      </w:pPr>
      <w:r>
        <w:rPr>
          <w:color w:val="4B4B4B"/>
        </w:rPr>
        <w:t>18.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pPr>
        <w:pStyle w:val="3"/>
        <w:spacing w:before="11"/>
        <w:rPr>
          <w:sz w:val="28"/>
        </w:rPr>
      </w:pPr>
    </w:p>
    <w:p>
      <w:pPr>
        <w:pStyle w:val="3"/>
        <w:spacing w:before="1" w:line="340" w:lineRule="auto"/>
        <w:ind w:left="116" w:right="163" w:firstLine="484"/>
      </w:pPr>
      <w:r>
        <w:rPr>
          <w:color w:val="4B4B4B"/>
        </w:rPr>
        <w:t>19.解决青年教师后顾之忧。地方和高校要加强统筹协调，对符合公租房保障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pPr>
        <w:pStyle w:val="3"/>
        <w:spacing w:before="9"/>
        <w:rPr>
          <w:sz w:val="22"/>
        </w:rPr>
      </w:pPr>
    </w:p>
    <w:p>
      <w:pPr>
        <w:pStyle w:val="2"/>
      </w:pPr>
      <w:r>
        <w:rPr>
          <w:color w:val="4B4B4B"/>
        </w:rPr>
        <w:t>八、强化工作保障，确保各项政策举措落地见效</w:t>
      </w:r>
    </w:p>
    <w:p>
      <w:pPr>
        <w:spacing w:after="0"/>
        <w:sectPr>
          <w:pgSz w:w="11900" w:h="16840"/>
          <w:pgMar w:top="160" w:right="180" w:bottom="280" w:left="180" w:header="720" w:footer="720" w:gutter="0"/>
          <w:cols w:space="720" w:num="1"/>
        </w:sectPr>
      </w:pPr>
    </w:p>
    <w:p>
      <w:pPr>
        <w:pStyle w:val="3"/>
        <w:spacing w:before="54" w:line="340" w:lineRule="auto"/>
        <w:ind w:left="116" w:right="163" w:firstLine="484"/>
      </w:pPr>
      <w:r>
        <w:rPr>
          <w:color w:val="4B4B4B"/>
        </w:rPr>
        <w:t>20.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双一流”建设、教学科研评估范围，作为各级党组织和党员干部工作考核的重要内容。加强优秀教师和工作典型宣传，维护教师合法权益，营造关心支持教师发展的社会环境，形成全社会尊师重教的良好氛围。</w:t>
      </w:r>
    </w:p>
    <w:p>
      <w:pPr>
        <w:pStyle w:val="3"/>
        <w:spacing w:before="11"/>
        <w:rPr>
          <w:sz w:val="28"/>
        </w:rPr>
      </w:pPr>
    </w:p>
    <w:p>
      <w:pPr>
        <w:pStyle w:val="3"/>
        <w:spacing w:line="633" w:lineRule="auto"/>
        <w:ind w:left="6338" w:right="114" w:firstLine="1694"/>
      </w:pPr>
      <w:r>
        <w:rPr>
          <w:color w:val="4B4B4B"/>
          <w:spacing w:val="-2"/>
        </w:rPr>
        <w:t>教育部 中央组织部 中央宣传部</w:t>
      </w:r>
      <w:r>
        <w:rPr>
          <w:color w:val="4B4B4B"/>
          <w:spacing w:val="-1"/>
        </w:rPr>
        <w:t>财政部 人力资源社会保障部 住房和城乡建设部</w:t>
      </w:r>
    </w:p>
    <w:p>
      <w:pPr>
        <w:pStyle w:val="3"/>
        <w:spacing w:line="306" w:lineRule="exact"/>
        <w:ind w:right="114"/>
        <w:jc w:val="right"/>
      </w:pPr>
      <w:r>
        <w:rPr>
          <w:color w:val="4B4B4B"/>
        </w:rPr>
        <w:t>2020年12月24日</w:t>
      </w:r>
    </w:p>
    <w:sectPr>
      <w:pgSz w:w="11900" w:h="16840"/>
      <w:pgMar w:top="220" w:right="180" w:bottom="280" w:left="1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jY5MjRmYTRlNDFhZTMyOWU1ZDZmZDU1MmY0MDZiYWMifQ=="/>
  </w:docVars>
  <w:rsids>
    <w:rsidRoot w:val="00000000"/>
    <w:rsid w:val="378C6B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01"/>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5153</Words>
  <Characters>5210</Characters>
  <TotalTime>2</TotalTime>
  <ScaleCrop>false</ScaleCrop>
  <LinksUpToDate>false</LinksUpToDate>
  <CharactersWithSpaces>5222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2023-02-26T14:57:00Z</dcterms:created>
  <dc:creator>Administrator</dc:creator>
  <cp:lastModifiedBy>也</cp:lastModifiedBy>
  <dcterms:modified xsi:type="dcterms:W3CDTF">2023-02-26T15:00:00Z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PD4ML. HTML to PDF Converter for Java (380fx6)</vt:lpwstr>
  </property>
  <property fmtid="{D5CDD505-2E9C-101B-9397-08002B2CF9AE}" pid="4" name="LastSaved">
    <vt:filetime>2022-12-09T00:00:00Z</vt:filetime>
  </property>
  <property fmtid="{D5CDD505-2E9C-101B-9397-08002B2CF9AE}" pid="5" name="KSOProductBuildVer">
    <vt:lpwstr>2052-11.1.0.11636</vt:lpwstr>
  </property>
  <property fmtid="{D5CDD505-2E9C-101B-9397-08002B2CF9AE}" pid="6" name="ICV">
    <vt:lpwstr>2175914B69704422AD775B448C72EF42</vt:lpwstr>
  </property>
</Properties>
</file>