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1E" w:rsidRPr="003318EA" w:rsidRDefault="00E97D31" w:rsidP="00726312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jc w:val="center"/>
        <w:rPr>
          <w:b/>
          <w:color w:val="000000" w:themeColor="text1"/>
          <w:sz w:val="36"/>
          <w:szCs w:val="36"/>
          <w:bdr w:val="none" w:sz="0" w:space="0" w:color="auto" w:frame="1"/>
        </w:rPr>
      </w:pPr>
      <w:r w:rsidRPr="003318EA">
        <w:rPr>
          <w:rFonts w:hint="eastAsia"/>
          <w:b/>
          <w:color w:val="000000" w:themeColor="text1"/>
          <w:sz w:val="36"/>
          <w:szCs w:val="36"/>
          <w:bdr w:val="none" w:sz="0" w:space="0" w:color="auto" w:frame="1"/>
        </w:rPr>
        <w:t>福建工程学院新冠肺炎疫情</w:t>
      </w:r>
      <w:r w:rsidR="0055351E" w:rsidRPr="003318EA">
        <w:rPr>
          <w:rFonts w:hint="eastAsia"/>
          <w:b/>
          <w:color w:val="000000" w:themeColor="text1"/>
          <w:sz w:val="36"/>
          <w:szCs w:val="36"/>
          <w:bdr w:val="none" w:sz="0" w:space="0" w:color="auto" w:frame="1"/>
        </w:rPr>
        <w:t>隔离</w:t>
      </w:r>
      <w:r w:rsidRPr="003318EA">
        <w:rPr>
          <w:rFonts w:hint="eastAsia"/>
          <w:b/>
          <w:color w:val="000000" w:themeColor="text1"/>
          <w:sz w:val="36"/>
          <w:szCs w:val="36"/>
          <w:bdr w:val="none" w:sz="0" w:space="0" w:color="auto" w:frame="1"/>
        </w:rPr>
        <w:t>观察</w:t>
      </w:r>
      <w:r w:rsidR="00726312" w:rsidRPr="003318EA">
        <w:rPr>
          <w:rFonts w:hint="eastAsia"/>
          <w:b/>
          <w:color w:val="000000" w:themeColor="text1"/>
          <w:sz w:val="36"/>
          <w:szCs w:val="36"/>
          <w:bdr w:val="none" w:sz="0" w:space="0" w:color="auto" w:frame="1"/>
        </w:rPr>
        <w:t>室应急</w:t>
      </w:r>
      <w:r w:rsidR="00822DFE" w:rsidRPr="003318EA">
        <w:rPr>
          <w:rFonts w:hint="eastAsia"/>
          <w:b/>
          <w:color w:val="000000" w:themeColor="text1"/>
          <w:sz w:val="36"/>
          <w:szCs w:val="36"/>
          <w:bdr w:val="none" w:sz="0" w:space="0" w:color="auto" w:frame="1"/>
        </w:rPr>
        <w:t>预案</w:t>
      </w:r>
    </w:p>
    <w:p w:rsidR="00B92DFB" w:rsidRPr="003318EA" w:rsidRDefault="00B92DFB" w:rsidP="003318EA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center"/>
        <w:rPr>
          <w:rFonts w:ascii="仿宋_GB2312" w:eastAsia="仿宋_GB2312" w:hAnsi="微软雅黑" w:hint="eastAsia"/>
          <w:b/>
          <w:color w:val="000000" w:themeColor="text1"/>
          <w:sz w:val="30"/>
          <w:szCs w:val="30"/>
        </w:rPr>
      </w:pPr>
    </w:p>
    <w:p w:rsidR="00E97D31" w:rsidRPr="003318EA" w:rsidRDefault="00E97D31" w:rsidP="003318EA">
      <w:pPr>
        <w:spacing w:line="560" w:lineRule="exact"/>
        <w:ind w:firstLineChars="200" w:firstLine="600"/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</w:pP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为确保广大师生在校的健康安全。经校应对新型冠状病毒肺炎疫情应急指挥部批准</w:t>
      </w:r>
      <w:bookmarkStart w:id="0" w:name="_GoBack"/>
      <w:bookmarkEnd w:id="0"/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，学校设置疫情防控的隔离留观室</w:t>
      </w:r>
      <w:r w:rsidR="006F0A04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，为</w:t>
      </w: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快速做好疫情监测，严格执行疫情报告制度，以达到“早发现、早隔离、早治疗、早处置”的有效防控机制</w:t>
      </w:r>
      <w:r w:rsidR="006F0A04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，</w:t>
      </w: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有效预防和控制校园内疫情的发生与传播及蔓延，保证</w:t>
      </w:r>
      <w:r w:rsidR="006F0A04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新冠肺炎疫情</w:t>
      </w: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防控工作的落实到位。</w:t>
      </w:r>
      <w:r w:rsidR="006F0A04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根据上级有关文件精神，结合我校工作实际，制定本预案。</w:t>
      </w:r>
    </w:p>
    <w:p w:rsidR="00E97D31" w:rsidRPr="003318EA" w:rsidRDefault="00E97D31" w:rsidP="003318EA">
      <w:pPr>
        <w:spacing w:line="560" w:lineRule="exact"/>
        <w:ind w:firstLineChars="200" w:firstLine="602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  <w:r w:rsidRPr="003318EA">
        <w:rPr>
          <w:rFonts w:ascii="仿宋_GB2312" w:eastAsia="仿宋_GB2312" w:hint="eastAsia"/>
          <w:b/>
          <w:color w:val="000000" w:themeColor="text1"/>
          <w:sz w:val="30"/>
          <w:szCs w:val="30"/>
        </w:rPr>
        <w:t>一、工作机制</w:t>
      </w:r>
    </w:p>
    <w:p w:rsidR="006F0A04" w:rsidRPr="003318EA" w:rsidRDefault="006F0A04" w:rsidP="003318EA">
      <w:pPr>
        <w:spacing w:line="560" w:lineRule="exact"/>
        <w:ind w:firstLineChars="200" w:firstLine="600"/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为确保广大师生在校的健康安全。</w:t>
      </w:r>
      <w:r w:rsidRPr="003318EA">
        <w:rPr>
          <w:rFonts w:ascii="仿宋_GB2312" w:eastAsia="仿宋_GB2312" w:hint="eastAsia"/>
          <w:color w:val="000000" w:themeColor="text1"/>
          <w:sz w:val="30"/>
          <w:szCs w:val="30"/>
        </w:rPr>
        <w:t>学校在三个校区</w:t>
      </w:r>
      <w:r w:rsidRPr="003318EA">
        <w:rPr>
          <w:rFonts w:ascii="仿宋_GB2312" w:eastAsia="仿宋_GB2312" w:hint="eastAsia"/>
          <w:color w:val="000000" w:themeColor="text1"/>
          <w:sz w:val="30"/>
          <w:szCs w:val="30"/>
        </w:rPr>
        <w:t>设置</w:t>
      </w:r>
      <w:r w:rsidRPr="003318EA">
        <w:rPr>
          <w:rFonts w:ascii="仿宋_GB2312" w:eastAsia="仿宋_GB2312" w:hint="eastAsia"/>
          <w:color w:val="000000" w:themeColor="text1"/>
          <w:sz w:val="30"/>
          <w:szCs w:val="30"/>
        </w:rPr>
        <w:t>留观室，安置从疫区返校的学生进行医学留观。校医务室成立医学留</w:t>
      </w:r>
      <w:proofErr w:type="gramStart"/>
      <w:r w:rsidRPr="003318EA">
        <w:rPr>
          <w:rFonts w:ascii="仿宋_GB2312" w:eastAsia="仿宋_GB2312" w:hint="eastAsia"/>
          <w:color w:val="000000" w:themeColor="text1"/>
          <w:sz w:val="30"/>
          <w:szCs w:val="30"/>
        </w:rPr>
        <w:t>观工作</w:t>
      </w:r>
      <w:proofErr w:type="gramEnd"/>
      <w:r w:rsidRPr="003318EA">
        <w:rPr>
          <w:rFonts w:ascii="仿宋_GB2312" w:eastAsia="仿宋_GB2312" w:hint="eastAsia"/>
          <w:color w:val="000000" w:themeColor="text1"/>
          <w:sz w:val="30"/>
          <w:szCs w:val="30"/>
        </w:rPr>
        <w:t>小组。</w:t>
      </w:r>
      <w:proofErr w:type="gramStart"/>
      <w:r w:rsidRPr="003318EA">
        <w:rPr>
          <w:rFonts w:ascii="仿宋_GB2312" w:eastAsia="仿宋_GB2312" w:hint="eastAsia"/>
          <w:color w:val="000000" w:themeColor="text1"/>
          <w:sz w:val="30"/>
          <w:szCs w:val="30"/>
        </w:rPr>
        <w:t>由钱胜担任</w:t>
      </w:r>
      <w:proofErr w:type="gramEnd"/>
      <w:r w:rsidRPr="003318EA">
        <w:rPr>
          <w:rFonts w:ascii="仿宋_GB2312" w:eastAsia="仿宋_GB2312" w:hint="eastAsia"/>
          <w:color w:val="000000" w:themeColor="text1"/>
          <w:sz w:val="30"/>
          <w:szCs w:val="30"/>
        </w:rPr>
        <w:t>组长，张娟负责旗山校区，俞鸿负责</w:t>
      </w:r>
      <w:proofErr w:type="gramStart"/>
      <w:r w:rsidRPr="003318EA">
        <w:rPr>
          <w:rFonts w:ascii="仿宋_GB2312" w:eastAsia="仿宋_GB2312" w:hint="eastAsia"/>
          <w:color w:val="000000" w:themeColor="text1"/>
          <w:sz w:val="30"/>
          <w:szCs w:val="30"/>
        </w:rPr>
        <w:t>鳝</w:t>
      </w:r>
      <w:proofErr w:type="gramEnd"/>
      <w:r w:rsidRPr="003318EA">
        <w:rPr>
          <w:rFonts w:ascii="仿宋_GB2312" w:eastAsia="仿宋_GB2312" w:hint="eastAsia"/>
          <w:color w:val="000000" w:themeColor="text1"/>
          <w:sz w:val="30"/>
          <w:szCs w:val="30"/>
        </w:rPr>
        <w:t>溪校区，李</w:t>
      </w:r>
      <w:proofErr w:type="gramStart"/>
      <w:r w:rsidRPr="003318EA">
        <w:rPr>
          <w:rFonts w:ascii="仿宋_GB2312" w:eastAsia="仿宋_GB2312" w:hint="eastAsia"/>
          <w:color w:val="000000" w:themeColor="text1"/>
          <w:sz w:val="30"/>
          <w:szCs w:val="30"/>
        </w:rPr>
        <w:t>丹牧负责</w:t>
      </w:r>
      <w:proofErr w:type="gramEnd"/>
      <w:r w:rsidRPr="003318EA">
        <w:rPr>
          <w:rFonts w:ascii="仿宋_GB2312" w:eastAsia="仿宋_GB2312" w:hint="eastAsia"/>
          <w:color w:val="000000" w:themeColor="text1"/>
          <w:sz w:val="30"/>
          <w:szCs w:val="30"/>
        </w:rPr>
        <w:t>软件学院。</w:t>
      </w:r>
    </w:p>
    <w:p w:rsidR="00B92DFB" w:rsidRPr="003318EA" w:rsidRDefault="00E97D31" w:rsidP="003318EA">
      <w:pPr>
        <w:spacing w:line="560" w:lineRule="exact"/>
        <w:ind w:firstLineChars="200" w:firstLine="600"/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</w:pP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为保障隔离留观处置机制安全落地</w:t>
      </w:r>
      <w:r w:rsidR="006F0A04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，</w:t>
      </w: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按照“</w:t>
      </w:r>
      <w:r w:rsidR="00822DF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学院（班级）报告→学校隔离、留观→志愿者协助接送→医院接送立诊立</w:t>
      </w:r>
      <w:proofErr w:type="gramStart"/>
      <w:r w:rsidR="00822DF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医</w:t>
      </w:r>
      <w:proofErr w:type="gramEnd"/>
      <w:r w:rsidR="00822DF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→末端消毒”的“特殊通道”安全防控体系，快速扼杀</w:t>
      </w:r>
      <w:proofErr w:type="gramStart"/>
      <w:r w:rsidR="00822DF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灭</w:t>
      </w:r>
      <w:proofErr w:type="gramEnd"/>
      <w:r w:rsidR="00822DF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传染源、快速切断传染病毒的传播通道。杜绝“二代病例”的发生，从而有效预防和控制校园内疫情的发生与传播及蔓延，保证传染病防控工作的落实到位。</w:t>
      </w:r>
    </w:p>
    <w:p w:rsidR="00726312" w:rsidRPr="003318EA" w:rsidRDefault="006F0A04" w:rsidP="003318EA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Theme="minorEastAsia" w:hint="eastAsia"/>
          <w:b/>
          <w:color w:val="000000" w:themeColor="text1"/>
          <w:sz w:val="30"/>
          <w:szCs w:val="30"/>
          <w:bdr w:val="none" w:sz="0" w:space="0" w:color="auto" w:frame="1"/>
        </w:rPr>
      </w:pPr>
      <w:r w:rsidRPr="003318EA">
        <w:rPr>
          <w:rFonts w:ascii="仿宋_GB2312" w:eastAsia="仿宋_GB2312" w:hAnsiTheme="minorEastAsia" w:hint="eastAsia"/>
          <w:b/>
          <w:color w:val="000000" w:themeColor="text1"/>
          <w:sz w:val="30"/>
          <w:szCs w:val="30"/>
          <w:bdr w:val="none" w:sz="0" w:space="0" w:color="auto" w:frame="1"/>
        </w:rPr>
        <w:t>二</w:t>
      </w:r>
      <w:r w:rsidR="00726312" w:rsidRPr="003318EA">
        <w:rPr>
          <w:rFonts w:ascii="仿宋_GB2312" w:eastAsia="仿宋_GB2312" w:hAnsiTheme="minorEastAsia" w:hint="eastAsia"/>
          <w:b/>
          <w:color w:val="000000" w:themeColor="text1"/>
          <w:sz w:val="30"/>
          <w:szCs w:val="30"/>
          <w:bdr w:val="none" w:sz="0" w:space="0" w:color="auto" w:frame="1"/>
        </w:rPr>
        <w:t>、应急流程</w:t>
      </w:r>
    </w:p>
    <w:p w:rsidR="00760855" w:rsidRPr="003318EA" w:rsidRDefault="0022193C" w:rsidP="003318E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</w:pP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1.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在校门、宿舍</w:t>
      </w:r>
      <w:r w:rsidR="009F6959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园区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体温检测岗或学生及时报告日常观察发现有发</w:t>
      </w:r>
      <w:r w:rsidR="006F0A04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热等症状</w:t>
      </w:r>
      <w:r w:rsidR="009F6959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的</w:t>
      </w:r>
      <w:r w:rsidR="006F0A04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学生，</w:t>
      </w:r>
      <w:r w:rsidR="001D1036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出现</w:t>
      </w:r>
      <w:r w:rsidR="006F0A04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症状</w:t>
      </w:r>
      <w:r w:rsidR="001D1036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的</w:t>
      </w:r>
      <w:r w:rsidR="006F0A04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学生</w:t>
      </w:r>
      <w:r w:rsidR="00760855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必须立即佩戴口罩，由学院（部门）</w:t>
      </w:r>
      <w:r w:rsidR="006F0A04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负责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人</w:t>
      </w:r>
      <w:r w:rsidR="003318EA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协同医务室</w:t>
      </w:r>
      <w:r w:rsidR="00760855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联系</w:t>
      </w:r>
      <w:proofErr w:type="gramStart"/>
      <w:r w:rsidR="00760855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属地疾控中心</w:t>
      </w:r>
      <w:proofErr w:type="gramEnd"/>
      <w:r w:rsidR="00760855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，</w:t>
      </w:r>
      <w:proofErr w:type="gramStart"/>
      <w:r w:rsidR="00760855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并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第一时间</w:t>
      </w:r>
      <w:proofErr w:type="gramEnd"/>
      <w:r w:rsidR="00760855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安排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到定点</w:t>
      </w:r>
      <w:r w:rsidR="00760855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医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院</w:t>
      </w:r>
      <w:r w:rsidR="00760855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诊治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。</w:t>
      </w:r>
    </w:p>
    <w:p w:rsidR="0055351E" w:rsidRPr="003318EA" w:rsidRDefault="0022193C" w:rsidP="003318E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Theme="minorEastAsia" w:hint="eastAsia"/>
          <w:color w:val="000000" w:themeColor="text1"/>
          <w:sz w:val="30"/>
          <w:szCs w:val="30"/>
        </w:rPr>
      </w:pP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lastRenderedPageBreak/>
        <w:t>2.</w:t>
      </w:r>
      <w:r w:rsidR="00760855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患者同宿舍/办公室等密切接触人员，应马上安排至</w:t>
      </w: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留观室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，</w:t>
      </w: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并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做好人员信息了解、登记工作，及时报告学校疫情防控指挥部。</w:t>
      </w:r>
    </w:p>
    <w:p w:rsidR="0055351E" w:rsidRPr="003318EA" w:rsidRDefault="0022193C" w:rsidP="003318E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Theme="minorEastAsia" w:hint="eastAsia"/>
          <w:color w:val="000000" w:themeColor="text1"/>
          <w:sz w:val="30"/>
          <w:szCs w:val="30"/>
        </w:rPr>
      </w:pP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3.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学校疫情防控指挥部接到报告后，立即向学校分管副校长、校长报告，通知部门疫情防控工作领导小组成员、辅导员、</w:t>
      </w:r>
      <w:proofErr w:type="gramStart"/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宿管等</w:t>
      </w:r>
      <w:proofErr w:type="gramEnd"/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相关人员立即到岗，启动应急预案，开展</w:t>
      </w:r>
      <w:r w:rsidR="00760855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流行病学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接触史调查。</w:t>
      </w:r>
    </w:p>
    <w:p w:rsidR="0055351E" w:rsidRPr="003318EA" w:rsidRDefault="0022193C" w:rsidP="003318E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Theme="minorEastAsia" w:hint="eastAsia"/>
          <w:color w:val="000000" w:themeColor="text1"/>
          <w:sz w:val="30"/>
          <w:szCs w:val="30"/>
        </w:rPr>
      </w:pP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4.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学校指挥部负责人第一时间分别上报省教育厅，市卫健委、</w:t>
      </w:r>
      <w:proofErr w:type="gramStart"/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疾控中心</w:t>
      </w:r>
      <w:proofErr w:type="gramEnd"/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，同时报属地医院，并及时通报家长。根据医院意见，做好留</w:t>
      </w:r>
      <w:proofErr w:type="gramStart"/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观人员</w:t>
      </w:r>
      <w:proofErr w:type="gramEnd"/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的处置工作。</w:t>
      </w:r>
    </w:p>
    <w:p w:rsidR="0055351E" w:rsidRPr="003318EA" w:rsidRDefault="0022193C" w:rsidP="003318E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Theme="minorEastAsia" w:hint="eastAsia"/>
          <w:color w:val="000000" w:themeColor="text1"/>
          <w:sz w:val="30"/>
          <w:szCs w:val="30"/>
        </w:rPr>
      </w:pP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5.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辅导员及时了解患病学生详细情况，有无与外来人员特别是疫区来人有接触史，姓名、性别、籍贯、发热温度、所接触人群等，并及时向学校疫情防控工作领导小组汇报。</w:t>
      </w:r>
    </w:p>
    <w:p w:rsidR="0055351E" w:rsidRPr="003318EA" w:rsidRDefault="0022193C" w:rsidP="003318E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Theme="minorEastAsia" w:hint="eastAsia"/>
          <w:color w:val="000000" w:themeColor="text1"/>
          <w:sz w:val="30"/>
          <w:szCs w:val="30"/>
        </w:rPr>
      </w:pP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6.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根据市卫健、上级有关部门要求，落实相关措施，进行后续处置。做好学生情绪稳控，舆情控制。</w:t>
      </w:r>
    </w:p>
    <w:p w:rsidR="0055351E" w:rsidRPr="003318EA" w:rsidRDefault="0022193C" w:rsidP="003318E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00"/>
        <w:rPr>
          <w:rFonts w:ascii="仿宋_GB2312" w:eastAsia="仿宋_GB2312" w:hAnsiTheme="minorEastAsia" w:hint="eastAsia"/>
          <w:color w:val="000000" w:themeColor="text1"/>
          <w:sz w:val="30"/>
          <w:szCs w:val="30"/>
        </w:rPr>
      </w:pP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7.</w:t>
      </w:r>
      <w:r w:rsidR="0055351E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  <w:bdr w:val="none" w:sz="0" w:space="0" w:color="auto" w:frame="1"/>
        </w:rPr>
        <w:t>当医院发热门诊经临床观察后排除疑似病例时，解除其他密切接触者的集中观察。</w:t>
      </w:r>
    </w:p>
    <w:p w:rsidR="0055351E" w:rsidRPr="003318EA" w:rsidRDefault="0022193C" w:rsidP="003318EA">
      <w:pPr>
        <w:widowControl/>
        <w:spacing w:line="560" w:lineRule="exact"/>
        <w:ind w:firstLine="525"/>
        <w:jc w:val="left"/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</w:pPr>
      <w:r w:rsidRPr="003318EA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  <w:t>三</w:t>
      </w:r>
      <w:r w:rsidR="00726312" w:rsidRPr="003318EA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  <w:t>、</w:t>
      </w:r>
      <w:r w:rsidRPr="003318EA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  <w:t>留观</w:t>
      </w:r>
      <w:r w:rsidR="00726312" w:rsidRPr="003318EA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  <w:t>防护指南</w:t>
      </w:r>
    </w:p>
    <w:p w:rsidR="0055351E" w:rsidRPr="003318EA" w:rsidRDefault="0022193C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1.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独居一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室、关门。要做好消毒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并保持通风良好。</w:t>
      </w:r>
    </w:p>
    <w:p w:rsidR="0055351E" w:rsidRPr="003318EA" w:rsidRDefault="0022193C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2.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居室通风。每天开窗通风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2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30"/>
          <w:kern w:val="0"/>
          <w:sz w:val="30"/>
          <w:szCs w:val="30"/>
        </w:rPr>
        <w:t>次，每次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30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分钟，夜晚睡觉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应将窗户留有缝隙。</w:t>
      </w:r>
    </w:p>
    <w:p w:rsidR="0055351E" w:rsidRPr="003318EA" w:rsidRDefault="0022193C" w:rsidP="003318EA">
      <w:pPr>
        <w:widowControl/>
        <w:spacing w:line="560" w:lineRule="exact"/>
        <w:ind w:left="120" w:right="165" w:firstLine="630"/>
        <w:jc w:val="left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3.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生活用品专用。所有生活用品实行专人专用，单独洗涤消毒处理。</w:t>
      </w:r>
    </w:p>
    <w:p w:rsidR="0055351E" w:rsidRPr="003318EA" w:rsidRDefault="0022193C" w:rsidP="003318EA">
      <w:pPr>
        <w:widowControl/>
        <w:spacing w:line="560" w:lineRule="exact"/>
        <w:ind w:left="120" w:right="165" w:firstLine="630"/>
        <w:jc w:val="left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4.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物品消毒。对手机、门把手开关、座椅扶手、水龙头、水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瓶、桌面、地面等经常接触的物体表面进行定期消毒。</w:t>
      </w:r>
    </w:p>
    <w:p w:rsidR="0055351E" w:rsidRPr="003318EA" w:rsidRDefault="0022193C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lastRenderedPageBreak/>
        <w:t>5.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个人卫生。勤洗手、洗脸，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随时保持手卫生。避免直接接触身体分泌物，不碰</w:t>
      </w:r>
      <w:proofErr w:type="gramStart"/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触任何</w:t>
      </w:r>
      <w:proofErr w:type="gramEnd"/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可能导致间接接触感染的物品。如需碰触，要穿戴保护性衣物和一次性手套，脱手套时要进行双手清洁。</w:t>
      </w:r>
    </w:p>
    <w:p w:rsidR="0055351E" w:rsidRPr="003318EA" w:rsidRDefault="0022193C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6.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衣物洗涤。使用洗衣皂和清水清洗衣物、床单、浴巾、毛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30"/>
          <w:kern w:val="0"/>
          <w:sz w:val="30"/>
          <w:szCs w:val="30"/>
        </w:rPr>
        <w:t>巾等，可用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60-90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℃热水浸泡。不要甩动衣物，避免直接接触皮肤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和被洗的衣物。</w:t>
      </w:r>
    </w:p>
    <w:p w:rsidR="0055351E" w:rsidRPr="003318EA" w:rsidRDefault="0022193C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7.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垃圾处理。设置套有塑料袋并加盖的专用垃圾桶，用过的纸巾、口罩等放置到专用垃圾桶内，每天清理，清理前用含氯消毒液喷洒或浇洒垃圾至完全湿润，然后扎紧塑料袋口。</w:t>
      </w:r>
    </w:p>
    <w:p w:rsidR="0055351E" w:rsidRPr="003318EA" w:rsidRDefault="0022193C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8.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限制活动。隔离留</w:t>
      </w:r>
      <w:proofErr w:type="gramStart"/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观人员</w:t>
      </w:r>
      <w:proofErr w:type="gramEnd"/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不得外出。严格限制在住所内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的活动，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应通风良好（开窗）。</w:t>
      </w:r>
    </w:p>
    <w:p w:rsidR="0055351E" w:rsidRPr="003318EA" w:rsidRDefault="0022193C" w:rsidP="003318EA">
      <w:pPr>
        <w:widowControl/>
        <w:spacing w:line="560" w:lineRule="exact"/>
        <w:ind w:left="120" w:right="165" w:firstLine="630"/>
        <w:jc w:val="left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9.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呼吸道卫生。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所有人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咳嗽、打喷嚏时，需佩戴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口罩，或用纸巾、衣袖掩住，咳嗽和打喷嚏后立即清洁双手。</w:t>
      </w:r>
    </w:p>
    <w:p w:rsidR="0022193C" w:rsidRPr="003318EA" w:rsidRDefault="0022193C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10.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spacing w:val="-15"/>
          <w:kern w:val="0"/>
          <w:sz w:val="30"/>
          <w:szCs w:val="30"/>
        </w:rPr>
        <w:t>健康监测。严格每日记录两次体温，出现发热、咳嗽、腹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泻等不适及可疑症状时及时与</w:t>
      </w:r>
      <w:r w:rsidR="00726312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校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医</w:t>
      </w:r>
      <w:r w:rsidR="00726312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护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人员沟通。出现心理焦虑、恐慌等情绪时可拨打</w:t>
      </w:r>
      <w:r w:rsidR="00726312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学工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心理援助</w:t>
      </w:r>
      <w:r w:rsidR="003318EA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电话</w:t>
      </w:r>
      <w:r w:rsidR="0055351E"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求助。</w:t>
      </w:r>
    </w:p>
    <w:p w:rsidR="0022193C" w:rsidRPr="003318EA" w:rsidRDefault="0022193C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  <w:t>四</w:t>
      </w:r>
      <w:r w:rsidR="00726312" w:rsidRPr="003318EA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  <w:t>、物资保障</w:t>
      </w:r>
    </w:p>
    <w:p w:rsidR="00FC4688" w:rsidRPr="003318EA" w:rsidRDefault="00822DFE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hint="eastAsia"/>
          <w:color w:val="000000" w:themeColor="text1"/>
          <w:sz w:val="30"/>
          <w:szCs w:val="30"/>
        </w:rPr>
      </w:pPr>
      <w:proofErr w:type="gramStart"/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留观室配置</w:t>
      </w:r>
      <w:proofErr w:type="gramEnd"/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个人防护保障物资：</w:t>
      </w:r>
      <w:r w:rsidR="00B92DFB"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口罩、</w:t>
      </w:r>
      <w:r w:rsidRPr="003318EA">
        <w:rPr>
          <w:rFonts w:ascii="仿宋_GB2312" w:eastAsia="仿宋_GB2312" w:hAnsiTheme="minorEastAsia" w:hint="eastAsia"/>
          <w:color w:val="000000" w:themeColor="text1"/>
          <w:sz w:val="30"/>
          <w:szCs w:val="30"/>
        </w:rPr>
        <w:t>水银体温计、洗手液、84消毒液、纸巾</w:t>
      </w:r>
    </w:p>
    <w:p w:rsidR="00822DFE" w:rsidRPr="003318EA" w:rsidRDefault="0022193C" w:rsidP="003318EA">
      <w:pPr>
        <w:widowControl/>
        <w:spacing w:line="560" w:lineRule="exact"/>
        <w:ind w:firstLineChars="250" w:firstLine="753"/>
        <w:jc w:val="left"/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</w:pPr>
      <w:r w:rsidRPr="003318EA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  <w:t>五</w:t>
      </w:r>
      <w:r w:rsidR="00822DFE" w:rsidRPr="003318EA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  <w:t>、</w:t>
      </w:r>
      <w:r w:rsidRPr="003318EA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  <w:t>日常</w:t>
      </w:r>
      <w:r w:rsidR="00822DFE" w:rsidRPr="003318EA"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  <w:t>消毒及终末消毒</w:t>
      </w:r>
    </w:p>
    <w:p w:rsidR="003318EA" w:rsidRPr="003318EA" w:rsidRDefault="003318EA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（一）日常消毒方法</w:t>
      </w:r>
    </w:p>
    <w:p w:rsidR="003318EA" w:rsidRPr="003318EA" w:rsidRDefault="003318EA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1.要按时对疫情防控隔离留观“特殊通道”</w:t>
      </w:r>
      <w:proofErr w:type="gramStart"/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非安全</w:t>
      </w:r>
      <w:proofErr w:type="gramEnd"/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区域范围场所和设施消毒作业，并加大检查、消杀作业次数，按一般</w:t>
      </w: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lastRenderedPageBreak/>
        <w:t>选择含氯消毒剂，浓度为500mg/L～1000mg/L，作用时间不少于30分钟。</w:t>
      </w:r>
    </w:p>
    <w:p w:rsidR="003318EA" w:rsidRPr="003318EA" w:rsidRDefault="003318EA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2.留</w:t>
      </w:r>
      <w:proofErr w:type="gramStart"/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观人员</w:t>
      </w:r>
      <w:proofErr w:type="gramEnd"/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在“特殊通道”产生的生活垃圾均放入“有毒垃圾桶”，及时清理，清理前用含有效氯2000 mg/L的含氯消毒液喷洒或浇洒垃圾至完全湿润，然后扎紧塑料袋口，统一收集处理。同时用有效氯5000mg/L的含氯消毒剂的擦（拖）布擦（拖）</w:t>
      </w:r>
      <w:proofErr w:type="gramStart"/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拭可能</w:t>
      </w:r>
      <w:proofErr w:type="gramEnd"/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接触到呕吐物的物体表面及其周围（消毒范围为呕吐物周围2米，建议擦拭2遍）。</w:t>
      </w:r>
    </w:p>
    <w:p w:rsidR="003318EA" w:rsidRPr="003318EA" w:rsidRDefault="003318EA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（二）终末消毒</w:t>
      </w:r>
    </w:p>
    <w:p w:rsidR="003318EA" w:rsidRPr="003318EA" w:rsidRDefault="003318EA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对经医学留观者转移至医院隔离后，组织对原留观场所及“特殊通道”</w:t>
      </w:r>
      <w:proofErr w:type="gramStart"/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非安全</w:t>
      </w:r>
      <w:proofErr w:type="gramEnd"/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区域范围场所和设施，要进行全面彻底的终末消毒可用有效氯为1000mg/L的含氯消毒剂溶液喷洒。</w:t>
      </w:r>
    </w:p>
    <w:p w:rsidR="003318EA" w:rsidRPr="003318EA" w:rsidRDefault="003318EA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（三）常见消毒剂及配制使用</w:t>
      </w:r>
    </w:p>
    <w:p w:rsidR="003318EA" w:rsidRPr="003318EA" w:rsidRDefault="003318EA" w:rsidP="003318EA">
      <w:pPr>
        <w:widowControl/>
        <w:spacing w:line="560" w:lineRule="exact"/>
        <w:ind w:left="120" w:right="165" w:firstLine="630"/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kern w:val="0"/>
          <w:sz w:val="30"/>
          <w:szCs w:val="30"/>
        </w:rPr>
        <w:t>含氯消毒液（有效氯5%）：常规按消毒液:水为1:100稀释后即为有效氯500mg/L（以此类推）。</w:t>
      </w:r>
    </w:p>
    <w:p w:rsidR="003318EA" w:rsidRPr="003318EA" w:rsidRDefault="003318EA" w:rsidP="003318EA">
      <w:pPr>
        <w:widowControl/>
        <w:spacing w:line="560" w:lineRule="exact"/>
        <w:ind w:firstLineChars="250" w:firstLine="753"/>
        <w:jc w:val="left"/>
        <w:rPr>
          <w:rFonts w:ascii="仿宋_GB2312" w:eastAsia="仿宋_GB2312" w:hAnsiTheme="minorEastAsia" w:cs="宋体" w:hint="eastAsia"/>
          <w:b/>
          <w:color w:val="000000" w:themeColor="text1"/>
          <w:kern w:val="0"/>
          <w:sz w:val="30"/>
          <w:szCs w:val="30"/>
          <w:bdr w:val="none" w:sz="0" w:space="0" w:color="auto" w:frame="1"/>
        </w:rPr>
      </w:pPr>
    </w:p>
    <w:p w:rsidR="003318EA" w:rsidRPr="003318EA" w:rsidRDefault="003318EA" w:rsidP="003318EA">
      <w:pPr>
        <w:tabs>
          <w:tab w:val="left" w:pos="4615"/>
        </w:tabs>
        <w:spacing w:line="560" w:lineRule="exact"/>
        <w:jc w:val="right"/>
        <w:rPr>
          <w:rFonts w:ascii="仿宋_GB2312" w:eastAsia="仿宋_GB2312" w:hAnsiTheme="minorEastAsia" w:cs="宋体" w:hint="eastAsia"/>
          <w:color w:val="000000" w:themeColor="text1"/>
          <w:sz w:val="30"/>
          <w:szCs w:val="30"/>
        </w:rPr>
      </w:pPr>
    </w:p>
    <w:p w:rsidR="00B92DFB" w:rsidRPr="003318EA" w:rsidRDefault="00B92DFB" w:rsidP="003318EA">
      <w:pPr>
        <w:tabs>
          <w:tab w:val="left" w:pos="4615"/>
        </w:tabs>
        <w:spacing w:line="560" w:lineRule="exact"/>
        <w:jc w:val="right"/>
        <w:rPr>
          <w:rFonts w:ascii="仿宋_GB2312" w:eastAsia="仿宋_GB2312" w:hint="eastAsia"/>
          <w:color w:val="000000" w:themeColor="text1"/>
          <w:sz w:val="30"/>
          <w:szCs w:val="30"/>
          <w:bdr w:val="none" w:sz="0" w:space="0" w:color="auto" w:frame="1"/>
        </w:rPr>
      </w:pPr>
      <w:r w:rsidRPr="003318EA">
        <w:rPr>
          <w:rFonts w:ascii="仿宋_GB2312" w:eastAsia="仿宋_GB2312" w:hAnsiTheme="minorEastAsia" w:cs="宋体" w:hint="eastAsia"/>
          <w:color w:val="000000" w:themeColor="text1"/>
          <w:sz w:val="30"/>
          <w:szCs w:val="30"/>
        </w:rPr>
        <w:tab/>
      </w:r>
      <w:r w:rsidRPr="003318EA">
        <w:rPr>
          <w:rFonts w:ascii="仿宋_GB2312" w:eastAsia="仿宋_GB2312" w:hint="eastAsia"/>
          <w:color w:val="000000" w:themeColor="text1"/>
          <w:sz w:val="30"/>
          <w:szCs w:val="30"/>
          <w:bdr w:val="none" w:sz="0" w:space="0" w:color="auto" w:frame="1"/>
        </w:rPr>
        <w:t>后勤管理处医务室</w:t>
      </w:r>
    </w:p>
    <w:p w:rsidR="00B92DFB" w:rsidRPr="003318EA" w:rsidRDefault="003318EA" w:rsidP="003318EA">
      <w:pPr>
        <w:tabs>
          <w:tab w:val="left" w:pos="4615"/>
        </w:tabs>
        <w:spacing w:line="560" w:lineRule="exact"/>
        <w:jc w:val="right"/>
        <w:rPr>
          <w:rFonts w:ascii="仿宋_GB2312" w:eastAsia="仿宋_GB2312" w:hAnsiTheme="minorEastAsia" w:cs="宋体" w:hint="eastAsia"/>
          <w:color w:val="000000" w:themeColor="text1"/>
          <w:sz w:val="30"/>
          <w:szCs w:val="30"/>
        </w:rPr>
      </w:pPr>
      <w:r w:rsidRPr="003318EA">
        <w:rPr>
          <w:rFonts w:ascii="仿宋_GB2312" w:eastAsia="仿宋_GB2312" w:hint="eastAsia"/>
          <w:color w:val="000000" w:themeColor="text1"/>
          <w:sz w:val="30"/>
          <w:szCs w:val="30"/>
          <w:bdr w:val="none" w:sz="0" w:space="0" w:color="auto" w:frame="1"/>
        </w:rPr>
        <w:t>2020年3月6日</w:t>
      </w:r>
    </w:p>
    <w:p w:rsidR="00822DFE" w:rsidRPr="003318EA" w:rsidRDefault="00822DFE" w:rsidP="00B92DFB">
      <w:pPr>
        <w:rPr>
          <w:rFonts w:ascii="仿宋_GB2312" w:eastAsia="仿宋_GB2312" w:hAnsiTheme="minorEastAsia" w:cs="宋体" w:hint="eastAsia"/>
          <w:color w:val="000000" w:themeColor="text1"/>
          <w:sz w:val="30"/>
          <w:szCs w:val="30"/>
        </w:rPr>
      </w:pPr>
    </w:p>
    <w:sectPr w:rsidR="00822DFE" w:rsidRPr="003318EA" w:rsidSect="00FC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31" w:rsidRDefault="00E97D31" w:rsidP="00E97D31">
      <w:r>
        <w:separator/>
      </w:r>
    </w:p>
  </w:endnote>
  <w:endnote w:type="continuationSeparator" w:id="0">
    <w:p w:rsidR="00E97D31" w:rsidRDefault="00E97D31" w:rsidP="00E9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31" w:rsidRDefault="00E97D31" w:rsidP="00E97D31">
      <w:r>
        <w:separator/>
      </w:r>
    </w:p>
  </w:footnote>
  <w:footnote w:type="continuationSeparator" w:id="0">
    <w:p w:rsidR="00E97D31" w:rsidRDefault="00E97D31" w:rsidP="00E9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21D5"/>
    <w:multiLevelType w:val="hybridMultilevel"/>
    <w:tmpl w:val="23328344"/>
    <w:lvl w:ilvl="0" w:tplc="11F2DF8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51E"/>
    <w:rsid w:val="001D1036"/>
    <w:rsid w:val="0022193C"/>
    <w:rsid w:val="003318EA"/>
    <w:rsid w:val="0055351E"/>
    <w:rsid w:val="006F0A04"/>
    <w:rsid w:val="00726312"/>
    <w:rsid w:val="00760855"/>
    <w:rsid w:val="00822DFE"/>
    <w:rsid w:val="009F6959"/>
    <w:rsid w:val="00B92DFB"/>
    <w:rsid w:val="00E97D31"/>
    <w:rsid w:val="00F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92DFB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E97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7D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7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7D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1926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dashed" w:sz="6" w:space="15" w:color="C5C5C5"/>
                <w:right w:val="none" w:sz="0" w:space="0" w:color="auto"/>
              </w:divBdr>
              <w:divsChild>
                <w:div w:id="1445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76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郑广贵(19811054)</cp:lastModifiedBy>
  <cp:revision>4</cp:revision>
  <dcterms:created xsi:type="dcterms:W3CDTF">2020-03-06T04:46:00Z</dcterms:created>
  <dcterms:modified xsi:type="dcterms:W3CDTF">2020-03-10T07:11:00Z</dcterms:modified>
</cp:coreProperties>
</file>